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drawing>
          <wp:inline xmlns:a="http://schemas.openxmlformats.org/drawingml/2006/main" xmlns:pic="http://schemas.openxmlformats.org/drawingml/2006/picture">
            <wp:extent cx="581986" cy="720000"/>
            <wp:docPr id="1" name="Picture 1"/>
            <wp:cNvGraphicFramePr>
              <a:graphicFrameLocks noChangeAspect="1"/>
            </wp:cNvGraphicFramePr>
            <a:graphic>
              <a:graphicData uri="http://schemas.openxmlformats.org/drawingml/2006/picture">
                <pic:pic>
                  <pic:nvPicPr>
                    <pic:cNvPr id="0" name="ISFV22.png"/>
                    <pic:cNvPicPr/>
                  </pic:nvPicPr>
                  <pic:blipFill>
                    <a:blip r:embed="rId9"/>
                    <a:stretch>
                      <a:fillRect/>
                    </a:stretch>
                  </pic:blipFill>
                  <pic:spPr>
                    <a:xfrm>
                      <a:off x="0" y="0"/>
                      <a:ext cx="581986" cy="720000"/>
                    </a:xfrm>
                    <a:prstGeom prst="rect"/>
                  </pic:spPr>
                </pic:pic>
              </a:graphicData>
            </a:graphic>
          </wp:inline>
        </w:drawing>
      </w:r>
    </w:p>
    <w:p>
      <w:pPr>
        <w:spacing w:after="0"/>
        <w:jc w:val="right"/>
      </w:pPr>
      <w:r>
        <w:rPr>
          <w:b/>
          <w:sz w:val="18"/>
        </w:rPr>
        <w:t>22nd International Symposium on Flow Visualization – ISFV22</w:t>
      </w:r>
    </w:p>
    <w:p>
      <w:pPr>
        <w:spacing w:after="0"/>
        <w:jc w:val="right"/>
      </w:pPr>
      <w:r>
        <w:rPr>
          <w:b/>
          <w:sz w:val="18"/>
        </w:rPr>
        <w:t>July 11th–15th, 2027, Madrid, Spain</w:t>
      </w:r>
    </w:p>
    <w:p>
      <w:pPr>
        <w:spacing w:after="0"/>
        <w:jc w:val="right"/>
      </w:pPr>
      <w:r>
        <w:rPr>
          <w:b/>
          <w:sz w:val="18"/>
        </w:rPr>
        <w:t>Universidad Carlos III de Madrid (Puerta de Toledo)</w:t>
      </w:r>
    </w:p>
    <w:p>
      <w:pPr>
        <w:spacing w:after="120"/>
      </w:pPr>
    </w:p>
    <w:p>
      <w:pPr>
        <w:spacing w:after="200" w:before="200"/>
        <w:jc w:val="center"/>
      </w:pPr>
      <w:r>
        <w:rPr>
          <w:rFonts w:ascii="Arial" w:hAnsi="Arial" w:cs="Arial"/>
          <w:caps/>
          <w:b/>
          <w:i w:val="0"/>
          <w:sz w:val="32"/>
        </w:rPr>
        <w:t>Title</w:t>
      </w:r>
    </w:p>
    <w:p>
      <w:pPr>
        <w:spacing w:after="80"/>
        <w:jc w:val="center"/>
      </w:pPr>
      <w:r>
        <w:rPr>
          <w:rFonts w:ascii="Arial" w:hAnsi="Arial" w:cs="Arial"/>
          <w:b/>
          <w:sz w:val="24"/>
        </w:rPr>
        <w:t>First Author</w:t>
      </w:r>
      <w:r>
        <w:rPr>
          <w:rFonts w:ascii="Arial" w:hAnsi="Arial" w:cs="Arial"/>
          <w:b/>
          <w:sz w:val="24"/>
          <w:vertAlign w:val="superscript"/>
        </w:rPr>
        <w:t>1,*</w:t>
      </w:r>
      <w:r>
        <w:rPr>
          <w:rFonts w:ascii="Arial" w:hAnsi="Arial" w:cs="Arial"/>
          <w:b/>
        </w:rPr>
        <w:t xml:space="preserve">, </w:t>
      </w:r>
      <w:r>
        <w:rPr>
          <w:rFonts w:ascii="Arial" w:hAnsi="Arial" w:cs="Arial"/>
          <w:b/>
          <w:sz w:val="24"/>
        </w:rPr>
        <w:t>Second Author</w:t>
      </w:r>
      <w:r>
        <w:rPr>
          <w:rFonts w:ascii="Arial" w:hAnsi="Arial" w:cs="Arial"/>
          <w:b/>
          <w:sz w:val="24"/>
          <w:vertAlign w:val="superscript"/>
        </w:rPr>
        <w:t>2</w:t>
      </w:r>
      <w:r>
        <w:rPr>
          <w:rFonts w:ascii="Arial" w:hAnsi="Arial" w:cs="Arial"/>
          <w:b/>
        </w:rPr>
        <w:t xml:space="preserve">, </w:t>
      </w:r>
      <w:r>
        <w:rPr>
          <w:rFonts w:ascii="Arial" w:hAnsi="Arial" w:cs="Arial"/>
          <w:b/>
          <w:sz w:val="24"/>
        </w:rPr>
        <w:t>Third Author</w:t>
      </w:r>
      <w:r>
        <w:rPr>
          <w:rFonts w:ascii="Arial" w:hAnsi="Arial" w:cs="Arial"/>
          <w:b/>
          <w:sz w:val="24"/>
          <w:vertAlign w:val="superscript"/>
        </w:rPr>
        <w:t>1</w:t>
      </w:r>
    </w:p>
    <w:p>
      <w:pPr>
        <w:spacing w:after="0"/>
        <w:jc w:val="center"/>
      </w:pPr>
      <w:r>
        <w:rPr>
          <w:rFonts w:ascii="Arial" w:hAnsi="Arial" w:cs="Arial"/>
          <w:sz w:val="18"/>
          <w:vertAlign w:val="superscript"/>
        </w:rPr>
        <w:t>1</w:t>
      </w:r>
      <w:r>
        <w:rPr>
          <w:rFonts w:ascii="Arial" w:hAnsi="Arial" w:cs="Arial"/>
          <w:sz w:val="18"/>
        </w:rPr>
        <w:t xml:space="preserve"> Department, Institution, City, Country</w:t>
      </w:r>
    </w:p>
    <w:p>
      <w:pPr>
        <w:spacing w:after="0"/>
        <w:jc w:val="center"/>
      </w:pPr>
      <w:r>
        <w:rPr>
          <w:rFonts w:ascii="Arial" w:hAnsi="Arial" w:cs="Arial"/>
          <w:sz w:val="18"/>
          <w:vertAlign w:val="superscript"/>
        </w:rPr>
        <w:t>2</w:t>
      </w:r>
      <w:r>
        <w:rPr>
          <w:rFonts w:ascii="Arial" w:hAnsi="Arial" w:cs="Arial"/>
          <w:sz w:val="18"/>
        </w:rPr>
        <w:t xml:space="preserve"> Department, Institution, City, Country</w:t>
      </w:r>
    </w:p>
    <w:p>
      <w:pPr>
        <w:spacing w:before="80" w:after="240"/>
        <w:jc w:val="center"/>
      </w:pPr>
      <w:r>
        <w:rPr>
          <w:rFonts w:ascii="Arial" w:hAnsi="Arial" w:cs="Arial"/>
          <w:sz w:val="18"/>
          <w:vertAlign w:val="superscript"/>
        </w:rPr>
        <w:t>*</w:t>
      </w:r>
      <w:r>
        <w:rPr>
          <w:rFonts w:ascii="Arial" w:hAnsi="Arial" w:cs="Arial"/>
          <w:sz w:val="18"/>
        </w:rPr>
        <w:t xml:space="preserve"> Corresponding author: first.author@institution.edu</w:t>
      </w:r>
    </w:p>
    <w:p>
      <w:pPr>
        <w:spacing w:before="200" w:after="60"/>
      </w:pPr>
      <w:r>
        <w:rPr>
          <w:rFonts w:ascii="Arial" w:hAnsi="Arial" w:cs="Arial"/>
          <w:b/>
          <w:color w:val="001489"/>
          <w:sz w:val="20"/>
        </w:rPr>
        <w:t>INTRODUCTION</w:t>
      </w:r>
    </w:p>
    <w:p>
      <w:pPr>
        <w:spacing w:after="120" w:before="0"/>
        <w:jc w:val="both"/>
      </w:pPr>
      <w:r>
        <w:rPr>
          <w:b w:val="0"/>
          <w:i w:val="0"/>
          <w:sz w:val="20"/>
        </w:rPr>
        <w:t>This document serves as the abstract template for the 22nd International Symposium on Flow Visualization (ISFV22), which will be held at Universidad Carlos III de Madrid, Madrid, Spain, from 11–15 July 2027. Authors are kindly requested to follow these guidelines when preparing their submissions.</w:t>
      </w:r>
    </w:p>
    <w:p>
      <w:pPr>
        <w:spacing w:after="120" w:before="0"/>
        <w:jc w:val="both"/>
      </w:pPr>
      <w:r>
        <w:rPr>
          <w:b w:val="0"/>
          <w:i w:val="0"/>
          <w:sz w:val="20"/>
        </w:rPr>
        <w:t>The section structure adopted in this template is optional and intended only as a suggested format. Authors are encouraged to cite the most relevant literature, following the examples provided below for journal articles [1] and books [2, 3].</w:t>
      </w:r>
    </w:p>
    <w:p>
      <w:pPr>
        <w:spacing w:before="200" w:after="60"/>
      </w:pPr>
      <w:r>
        <w:rPr>
          <w:rFonts w:ascii="Arial" w:hAnsi="Arial" w:cs="Arial"/>
          <w:b/>
          <w:color w:val="001489"/>
          <w:sz w:val="20"/>
        </w:rPr>
        <w:t>METHODOLOGY</w:t>
      </w:r>
    </w:p>
    <w:p>
      <w:pPr>
        <w:spacing w:after="120" w:before="0"/>
        <w:jc w:val="both"/>
      </w:pPr>
      <w:r>
        <w:rPr>
          <w:b w:val="0"/>
          <w:i w:val="0"/>
          <w:sz w:val="20"/>
        </w:rPr>
        <w:t>Describe here the experimental, numerical, or theoretical approach adopted in the work. Inline mathematical quantities and displayed equations may be inserted using the equation editor. Figures and tables should be numbered and referenced in the text.</w:t>
      </w:r>
    </w:p>
    <w:p>
      <w:pPr>
        <w:spacing w:before="200" w:after="60"/>
      </w:pPr>
      <w:r>
        <w:rPr>
          <w:rFonts w:ascii="Arial" w:hAnsi="Arial" w:cs="Arial"/>
          <w:b/>
          <w:color w:val="001489"/>
          <w:sz w:val="20"/>
        </w:rPr>
        <w:t>RESULTS</w:t>
      </w:r>
    </w:p>
    <w:p>
      <w:pPr>
        <w:spacing w:after="120" w:before="0"/>
        <w:jc w:val="both"/>
      </w:pPr>
      <w:r>
        <w:rPr>
          <w:b w:val="0"/>
          <w:i w:val="0"/>
          <w:sz w:val="20"/>
        </w:rPr>
        <w:t>Present here the main results of the work. Number all figures and tables and reference them in the text.</w:t>
      </w:r>
    </w:p>
    <w:p>
      <w:pPr>
        <w:spacing w:before="200" w:after="60"/>
      </w:pPr>
      <w:r>
        <w:rPr>
          <w:rFonts w:ascii="Arial" w:hAnsi="Arial" w:cs="Arial"/>
          <w:b/>
          <w:color w:val="001489"/>
          <w:sz w:val="20"/>
        </w:rPr>
        <w:t>CONCLUSIONS</w:t>
      </w:r>
    </w:p>
    <w:p>
      <w:pPr>
        <w:spacing w:after="120" w:before="0"/>
        <w:jc w:val="both"/>
      </w:pPr>
      <w:r>
        <w:rPr>
          <w:b w:val="0"/>
          <w:i w:val="0"/>
          <w:sz w:val="20"/>
        </w:rPr>
        <w:t>Summarize here the main conclusions and findings of the study.</w:t>
      </w:r>
    </w:p>
    <w:p>
      <w:pPr>
        <w:spacing w:before="200" w:after="60"/>
      </w:pPr>
      <w:r>
        <w:rPr>
          <w:rFonts w:ascii="Arial" w:hAnsi="Arial" w:cs="Arial"/>
          <w:b/>
          <w:color w:val="001489"/>
          <w:sz w:val="20"/>
        </w:rPr>
        <w:t>ACKNOWLEDGMENTS</w:t>
      </w:r>
    </w:p>
    <w:p>
      <w:pPr>
        <w:spacing w:after="120" w:before="0"/>
        <w:jc w:val="both"/>
      </w:pPr>
      <w:r>
        <w:rPr>
          <w:b w:val="0"/>
          <w:i w:val="0"/>
          <w:sz w:val="20"/>
        </w:rPr>
        <w:t>Include funding sources or other acknowledgments here, where applicable.</w:t>
      </w:r>
    </w:p>
    <w:p>
      <w:pPr>
        <w:spacing w:before="200" w:after="60"/>
      </w:pPr>
      <w:r>
        <w:rPr>
          <w:rFonts w:ascii="Arial" w:hAnsi="Arial" w:cs="Arial"/>
          <w:b/>
          <w:color w:val="001489"/>
          <w:sz w:val="20"/>
        </w:rPr>
        <w:t>REFERENCES</w:t>
      </w:r>
    </w:p>
    <w:p>
      <w:pPr>
        <w:spacing w:after="80" w:before="0"/>
        <w:jc w:val="left"/>
      </w:pPr>
      <w:r>
        <w:rPr>
          <w:b w:val="0"/>
          <w:i w:val="0"/>
          <w:sz w:val="18"/>
        </w:rPr>
        <w:t>[1] R. J. Adrian. Particle-imaging techniques for experimental fluid mechanics. Annual Review of Fluid Mechanics, 23:261–304, 1991.</w:t>
      </w:r>
    </w:p>
    <w:p>
      <w:pPr>
        <w:spacing w:after="80" w:before="0"/>
        <w:jc w:val="left"/>
      </w:pPr>
      <w:r>
        <w:rPr>
          <w:b w:val="0"/>
          <w:i w:val="0"/>
          <w:sz w:val="18"/>
        </w:rPr>
        <w:t>[2] W. Merzkirch. Flow Visualization. Academic Press, Orlando, 2nd edition, 1987.</w:t>
      </w:r>
    </w:p>
    <w:p>
      <w:pPr>
        <w:spacing w:after="80" w:before="0"/>
        <w:jc w:val="left"/>
      </w:pPr>
      <w:r>
        <w:rPr>
          <w:b w:val="0"/>
          <w:i w:val="0"/>
          <w:sz w:val="18"/>
        </w:rPr>
        <w:t>[3] M. Van Dyke. An Album of Fluid Motion. Parabolic Press, Stanford, 1982.</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